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42" w:line="414" w:lineRule="exact"/>
        <w:ind w:left="62"/>
        <w:jc w:val="left"/>
        <w:textAlignment w:val="baseline"/>
        <w:outlineLvl w:val="0"/>
        <w:rPr>
          <w:rFonts w:hint="eastAsia" w:ascii="仿宋" w:hAnsi="仿宋" w:eastAsia="仿宋" w:cs="仿宋"/>
          <w:b/>
          <w:color w:val="auto"/>
          <w:kern w:val="2"/>
          <w:sz w:val="31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31"/>
          <w:szCs w:val="30"/>
          <w:lang w:val="en-US" w:eastAsia="zh-CN" w:bidi="ar-SA"/>
        </w:rPr>
        <w:t>附：</w:t>
      </w:r>
      <w:bookmarkStart w:id="0" w:name="_GoBack"/>
      <w:bookmarkEnd w:id="0"/>
    </w:p>
    <w:p>
      <w:pPr>
        <w:jc w:val="center"/>
        <w:outlineLvl w:val="2"/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  <w:t>（晋升）副会长单位（3家）</w:t>
      </w:r>
    </w:p>
    <w:tbl>
      <w:tblPr>
        <w:tblStyle w:val="2"/>
        <w:tblW w:w="7355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安徽省建设监理有限公司 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监理综合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安徽省高等级公路工程监理有限公司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监理甲级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  <w:t>安徽国信建设集团有限公司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市政一级</w:t>
            </w:r>
          </w:p>
        </w:tc>
      </w:tr>
    </w:tbl>
    <w:p>
      <w:pPr>
        <w:jc w:val="center"/>
        <w:outlineLvl w:val="2"/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</w:pPr>
    </w:p>
    <w:p>
      <w:pPr>
        <w:jc w:val="center"/>
        <w:outlineLvl w:val="2"/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  <w:t>（晋升）常务理事单位（3家）</w:t>
      </w:r>
    </w:p>
    <w:tbl>
      <w:tblPr>
        <w:tblStyle w:val="2"/>
        <w:tblW w:w="7355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安徽易舜建设有限公司  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安徽鼎晖建设工程有限公司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安徽伟工建设有限公司</w:t>
            </w:r>
          </w:p>
        </w:tc>
        <w:tc>
          <w:tcPr>
            <w:tcW w:w="184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104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市政二级</w:t>
            </w:r>
          </w:p>
        </w:tc>
      </w:tr>
    </w:tbl>
    <w:p/>
    <w:p>
      <w:pPr>
        <w:pStyle w:val="4"/>
        <w:ind w:left="0" w:leftChars="0" w:firstLine="0" w:firstLineChars="0"/>
      </w:pPr>
    </w:p>
    <w:p>
      <w:pPr>
        <w:jc w:val="center"/>
        <w:outlineLvl w:val="2"/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1"/>
          <w:szCs w:val="44"/>
          <w:lang w:val="en-US" w:eastAsia="zh-CN" w:bidi="ar-SA"/>
        </w:rPr>
        <w:t>新增会员单位名单（14家）</w:t>
      </w:r>
    </w:p>
    <w:tbl>
      <w:tblPr>
        <w:tblStyle w:val="2"/>
        <w:tblW w:w="881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160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资质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会员等级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安徽金鹏建设集团股份有限公司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市政一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安徽祥水工程项目管理有限公司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市政乙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安徽丰菡建筑工程有限公司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市政三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安徽萃艺建设有限公司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市政二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淮北矿业（集团）工程建设有限责任公司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市政一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安徽初翔建筑工程有限公司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市政三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黄山市华宇建设工程有限责任公司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安徽高越建筑工程有限公司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安徽港安建设有限公司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市政三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安徽大江城市建设集团有限公司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市政三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中铁上海工程局集团第三工程有限公司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安徽君蓝建设工程有限公司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安徽永昊建设工程有限公司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市政二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安徽高达建设工程有限公司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市政三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理事</w:t>
            </w:r>
          </w:p>
        </w:tc>
      </w:tr>
    </w:tbl>
    <w:p>
      <w:pPr>
        <w:pStyle w:val="4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NTE0NGUxMmM5NzViNzQ5ZDhhN2I2OTRjZTcyYzQifQ=="/>
  </w:docVars>
  <w:rsids>
    <w:rsidRoot w:val="3997069A"/>
    <w:rsid w:val="399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autoRedefine/>
    <w:qFormat/>
    <w:uiPriority w:val="99"/>
    <w:pPr>
      <w:ind w:firstLine="624"/>
      <w:textAlignment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413</Characters>
  <Lines>0</Lines>
  <Paragraphs>0</Paragraphs>
  <TotalTime>0</TotalTime>
  <ScaleCrop>false</ScaleCrop>
  <LinksUpToDate>false</LinksUpToDate>
  <CharactersWithSpaces>416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2024-05-14T03:10:00Z</dcterms:created>
  <dc:creator>北</dc:creator>
  <cp:lastModifiedBy>北</cp:lastModifiedBy>
  <dcterms:modified xsi:type="dcterms:W3CDTF">2024-05-14T03:20:29Z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96CB971888EC4FA282217C7B30EEC332_11</vt:lpwstr>
  </property>
</Properties>
</file>